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42A" w:rsidRPr="004271D2" w:rsidRDefault="0029442A" w:rsidP="00715E5D">
      <w:pPr>
        <w:pStyle w:val="NormalWeb"/>
        <w:spacing w:before="0" w:beforeAutospacing="0" w:after="0" w:afterAutospacing="0"/>
        <w:rPr>
          <w:rFonts w:asciiTheme="minorHAnsi" w:eastAsiaTheme="minorEastAsia" w:hAnsiTheme="minorHAnsi" w:cstheme="minorHAnsi"/>
          <w:b/>
          <w:bCs/>
          <w:color w:val="5B9BD5" w:themeColor="accent1"/>
          <w:kern w:val="24"/>
          <w:sz w:val="28"/>
          <w:szCs w:val="28"/>
        </w:rPr>
      </w:pPr>
      <w:r w:rsidRPr="004271D2">
        <w:rPr>
          <w:rFonts w:asciiTheme="minorHAnsi" w:eastAsiaTheme="minorEastAsia" w:hAnsiTheme="minorHAnsi" w:cstheme="minorHAnsi"/>
          <w:b/>
          <w:bCs/>
          <w:kern w:val="24"/>
          <w:sz w:val="28"/>
          <w:szCs w:val="28"/>
        </w:rPr>
        <w:t>About Maximus Management Group (MMG)</w:t>
      </w:r>
    </w:p>
    <w:p w:rsidR="0029442A" w:rsidRPr="004271D2" w:rsidRDefault="0029442A" w:rsidP="00715E5D">
      <w:pPr>
        <w:pStyle w:val="NormalWeb"/>
        <w:spacing w:before="0" w:beforeAutospacing="0" w:after="0" w:afterAutospacing="0"/>
        <w:rPr>
          <w:rFonts w:asciiTheme="minorHAnsi" w:eastAsiaTheme="minorEastAsia" w:hAnsiTheme="minorHAnsi" w:cstheme="minorHAnsi"/>
          <w:b/>
          <w:bCs/>
          <w:color w:val="5B9BD5" w:themeColor="accent1"/>
          <w:kern w:val="24"/>
        </w:rPr>
      </w:pPr>
    </w:p>
    <w:p w:rsidR="0029442A" w:rsidRPr="004271D2" w:rsidRDefault="0029442A" w:rsidP="00715E5D">
      <w:pPr>
        <w:pStyle w:val="NormalWeb"/>
        <w:spacing w:before="0" w:beforeAutospacing="0" w:after="0" w:afterAutospacing="0"/>
        <w:rPr>
          <w:rFonts w:asciiTheme="minorHAnsi" w:eastAsiaTheme="minorEastAsia" w:hAnsiTheme="minorHAnsi" w:cstheme="minorHAnsi"/>
          <w:bCs/>
          <w:kern w:val="24"/>
        </w:rPr>
      </w:pPr>
      <w:r w:rsidRPr="004271D2">
        <w:rPr>
          <w:rFonts w:asciiTheme="minorHAnsi" w:eastAsiaTheme="minorEastAsia" w:hAnsiTheme="minorHAnsi" w:cstheme="minorHAnsi"/>
          <w:bCs/>
          <w:kern w:val="24"/>
        </w:rPr>
        <w:t xml:space="preserve">MMG is </w:t>
      </w:r>
      <w:r w:rsidR="00DB5AE7">
        <w:rPr>
          <w:rFonts w:asciiTheme="minorHAnsi" w:eastAsiaTheme="minorEastAsia" w:hAnsiTheme="minorHAnsi" w:cstheme="minorHAnsi"/>
          <w:bCs/>
          <w:kern w:val="24"/>
        </w:rPr>
        <w:t xml:space="preserve">a </w:t>
      </w:r>
      <w:r w:rsidRPr="004271D2">
        <w:rPr>
          <w:rFonts w:asciiTheme="minorHAnsi" w:eastAsiaTheme="minorEastAsia" w:hAnsiTheme="minorHAnsi" w:cstheme="minorHAnsi"/>
          <w:bCs/>
          <w:kern w:val="24"/>
        </w:rPr>
        <w:t>public sector focused management consulting firm providing facilitative and advisory support services in the areas of:</w:t>
      </w:r>
    </w:p>
    <w:p w:rsidR="0029442A" w:rsidRPr="004271D2" w:rsidRDefault="0029442A" w:rsidP="00715E5D">
      <w:pPr>
        <w:pStyle w:val="NormalWeb"/>
        <w:spacing w:before="0" w:beforeAutospacing="0" w:after="0" w:afterAutospacing="0"/>
        <w:rPr>
          <w:rFonts w:asciiTheme="minorHAnsi" w:eastAsiaTheme="minorEastAsia" w:hAnsiTheme="minorHAnsi" w:cstheme="minorHAnsi"/>
          <w:bCs/>
          <w:kern w:val="24"/>
        </w:rPr>
      </w:pPr>
    </w:p>
    <w:p w:rsidR="0029442A" w:rsidRPr="004271D2" w:rsidRDefault="0029442A" w:rsidP="009067B7">
      <w:pPr>
        <w:pStyle w:val="NormalWeb"/>
        <w:numPr>
          <w:ilvl w:val="0"/>
          <w:numId w:val="9"/>
        </w:numPr>
        <w:spacing w:before="0" w:beforeAutospacing="0" w:after="0" w:afterAutospacing="0"/>
        <w:rPr>
          <w:rFonts w:asciiTheme="minorHAnsi" w:eastAsiaTheme="minorEastAsia" w:hAnsiTheme="minorHAnsi" w:cstheme="minorHAnsi"/>
          <w:bCs/>
          <w:kern w:val="24"/>
        </w:rPr>
      </w:pPr>
      <w:r w:rsidRPr="004271D2">
        <w:rPr>
          <w:rFonts w:asciiTheme="minorHAnsi" w:eastAsiaTheme="minorEastAsia" w:hAnsiTheme="minorHAnsi" w:cstheme="minorHAnsi"/>
          <w:bCs/>
          <w:kern w:val="24"/>
        </w:rPr>
        <w:t xml:space="preserve">Strategic planning, utilizing the proprietary </w:t>
      </w:r>
      <w:r w:rsidR="009067B7" w:rsidRPr="004271D2">
        <w:rPr>
          <w:rFonts w:asciiTheme="minorHAnsi" w:eastAsiaTheme="minorEastAsia" w:hAnsiTheme="minorHAnsi" w:cstheme="minorHAnsi"/>
          <w:bCs/>
          <w:kern w:val="24"/>
        </w:rPr>
        <w:t>(OGSP®) The One Page Strategic Plan</w:t>
      </w:r>
      <w:r w:rsidR="009067B7" w:rsidRPr="004271D2">
        <w:rPr>
          <w:rFonts w:asciiTheme="minorHAnsi" w:eastAsiaTheme="minorEastAsia" w:hAnsiTheme="minorHAnsi" w:cstheme="minorHAnsi"/>
          <w:bCs/>
          <w:kern w:val="24"/>
          <w:vertAlign w:val="superscript"/>
        </w:rPr>
        <w:t>®</w:t>
      </w:r>
      <w:r w:rsidR="009067B7" w:rsidRPr="004271D2">
        <w:rPr>
          <w:rFonts w:asciiTheme="minorHAnsi" w:eastAsiaTheme="minorEastAsia" w:hAnsiTheme="minorHAnsi" w:cstheme="minorHAnsi"/>
          <w:b/>
          <w:bCs/>
          <w:kern w:val="24"/>
          <w:vertAlign w:val="superscript"/>
        </w:rPr>
        <w:t xml:space="preserve">  </w:t>
      </w:r>
      <w:r w:rsidR="009067B7" w:rsidRPr="004271D2">
        <w:rPr>
          <w:rFonts w:asciiTheme="minorHAnsi" w:eastAsiaTheme="minorEastAsia" w:hAnsiTheme="minorHAnsi" w:cstheme="minorHAnsi"/>
          <w:bCs/>
          <w:kern w:val="24"/>
        </w:rPr>
        <w:t>Model</w:t>
      </w:r>
    </w:p>
    <w:p w:rsidR="009067B7" w:rsidRPr="004271D2" w:rsidRDefault="009067B7" w:rsidP="009067B7">
      <w:pPr>
        <w:pStyle w:val="NormalWeb"/>
        <w:numPr>
          <w:ilvl w:val="0"/>
          <w:numId w:val="9"/>
        </w:numPr>
        <w:spacing w:before="0" w:beforeAutospacing="0" w:after="0" w:afterAutospacing="0"/>
        <w:rPr>
          <w:rFonts w:asciiTheme="minorHAnsi" w:eastAsiaTheme="minorEastAsia" w:hAnsiTheme="minorHAnsi" w:cstheme="minorHAnsi"/>
          <w:bCs/>
          <w:kern w:val="24"/>
        </w:rPr>
      </w:pPr>
      <w:r w:rsidRPr="004271D2">
        <w:rPr>
          <w:rFonts w:asciiTheme="minorHAnsi" w:eastAsiaTheme="minorEastAsia" w:hAnsiTheme="minorHAnsi" w:cstheme="minorHAnsi"/>
          <w:bCs/>
          <w:kern w:val="24"/>
        </w:rPr>
        <w:t>Performance Management and Data Analytics (tracking and measuring what matters)</w:t>
      </w:r>
    </w:p>
    <w:p w:rsidR="009067B7" w:rsidRPr="004271D2" w:rsidRDefault="009067B7" w:rsidP="009067B7">
      <w:pPr>
        <w:pStyle w:val="NormalWeb"/>
        <w:numPr>
          <w:ilvl w:val="0"/>
          <w:numId w:val="9"/>
        </w:numPr>
        <w:spacing w:before="0" w:beforeAutospacing="0" w:after="0" w:afterAutospacing="0"/>
        <w:rPr>
          <w:rFonts w:asciiTheme="minorHAnsi" w:eastAsiaTheme="minorEastAsia" w:hAnsiTheme="minorHAnsi" w:cstheme="minorHAnsi"/>
          <w:bCs/>
          <w:kern w:val="24"/>
        </w:rPr>
      </w:pPr>
      <w:r w:rsidRPr="004271D2">
        <w:rPr>
          <w:rFonts w:asciiTheme="minorHAnsi" w:eastAsiaTheme="minorEastAsia" w:hAnsiTheme="minorHAnsi" w:cstheme="minorHAnsi"/>
          <w:bCs/>
          <w:kern w:val="24"/>
        </w:rPr>
        <w:t>Public Sector Executive Search (helping clients recruit the right talent at the right time)</w:t>
      </w:r>
    </w:p>
    <w:p w:rsidR="009067B7" w:rsidRPr="004271D2" w:rsidRDefault="009067B7" w:rsidP="009067B7">
      <w:pPr>
        <w:pStyle w:val="NormalWeb"/>
        <w:spacing w:before="0" w:beforeAutospacing="0" w:after="0" w:afterAutospacing="0"/>
        <w:rPr>
          <w:rFonts w:asciiTheme="minorHAnsi" w:eastAsiaTheme="minorEastAsia" w:hAnsiTheme="minorHAnsi" w:cstheme="minorHAnsi"/>
          <w:bCs/>
          <w:kern w:val="24"/>
        </w:rPr>
      </w:pPr>
    </w:p>
    <w:p w:rsidR="009067B7" w:rsidRDefault="009067B7" w:rsidP="009067B7">
      <w:pPr>
        <w:pStyle w:val="NormalWeb"/>
        <w:spacing w:before="0" w:beforeAutospacing="0" w:after="0" w:afterAutospacing="0"/>
        <w:rPr>
          <w:rFonts w:asciiTheme="minorHAnsi" w:eastAsiaTheme="minorEastAsia" w:hAnsiTheme="minorHAnsi" w:cstheme="minorHAnsi"/>
          <w:bCs/>
          <w:kern w:val="24"/>
        </w:rPr>
      </w:pPr>
      <w:r w:rsidRPr="004271D2">
        <w:rPr>
          <w:rFonts w:asciiTheme="minorHAnsi" w:eastAsiaTheme="minorEastAsia" w:hAnsiTheme="minorHAnsi" w:cstheme="minorHAnsi"/>
          <w:bCs/>
          <w:kern w:val="24"/>
        </w:rPr>
        <w:t>MMG is able to bring to any engagement experienced consultants with decades of knowledge and experience garnered from working at all levels of government as Chief financial officer, chief procurement officer, chief operating</w:t>
      </w:r>
      <w:r w:rsidR="00FB1C9F" w:rsidRPr="004271D2">
        <w:rPr>
          <w:rFonts w:asciiTheme="minorHAnsi" w:eastAsiaTheme="minorEastAsia" w:hAnsiTheme="minorHAnsi" w:cstheme="minorHAnsi"/>
          <w:bCs/>
          <w:kern w:val="24"/>
        </w:rPr>
        <w:t xml:space="preserve"> officer and as city manager.</w:t>
      </w:r>
    </w:p>
    <w:p w:rsidR="004271D2" w:rsidRDefault="004271D2" w:rsidP="009067B7">
      <w:pPr>
        <w:pStyle w:val="NormalWeb"/>
        <w:spacing w:before="0" w:beforeAutospacing="0" w:after="0" w:afterAutospacing="0"/>
        <w:rPr>
          <w:rFonts w:asciiTheme="minorHAnsi" w:eastAsiaTheme="minorEastAsia" w:hAnsiTheme="minorHAnsi" w:cstheme="minorHAnsi"/>
          <w:bCs/>
          <w:kern w:val="24"/>
        </w:rPr>
      </w:pPr>
    </w:p>
    <w:p w:rsidR="004271D2" w:rsidRPr="004271D2" w:rsidRDefault="004271D2" w:rsidP="009067B7">
      <w:pPr>
        <w:pStyle w:val="NormalWeb"/>
        <w:spacing w:before="0" w:beforeAutospacing="0" w:after="0" w:afterAutospacing="0"/>
        <w:rPr>
          <w:rFonts w:asciiTheme="minorHAnsi" w:eastAsiaTheme="minorEastAsia" w:hAnsiTheme="minorHAnsi" w:cstheme="minorHAnsi"/>
          <w:b/>
          <w:bCs/>
          <w:kern w:val="24"/>
          <w:sz w:val="28"/>
          <w:szCs w:val="28"/>
        </w:rPr>
      </w:pPr>
      <w:r w:rsidRPr="004271D2">
        <w:rPr>
          <w:rFonts w:asciiTheme="minorHAnsi" w:eastAsiaTheme="minorEastAsia" w:hAnsiTheme="minorHAnsi" w:cstheme="minorHAnsi"/>
          <w:b/>
          <w:bCs/>
          <w:kern w:val="24"/>
          <w:sz w:val="28"/>
          <w:szCs w:val="28"/>
        </w:rPr>
        <w:t>Our Services</w:t>
      </w:r>
    </w:p>
    <w:p w:rsidR="00715E5D" w:rsidRPr="00E202A8" w:rsidRDefault="0086312B" w:rsidP="00715E5D">
      <w:pPr>
        <w:pStyle w:val="NormalWeb"/>
        <w:spacing w:before="0" w:beforeAutospacing="0" w:after="0" w:afterAutospacing="0"/>
        <w:rPr>
          <w:rFonts w:asciiTheme="minorHAnsi" w:hAnsiTheme="minorHAnsi" w:cstheme="minorHAnsi"/>
          <w:i/>
          <w:sz w:val="28"/>
          <w:szCs w:val="28"/>
        </w:rPr>
      </w:pPr>
      <w:r w:rsidRPr="00E202A8">
        <w:rPr>
          <w:rFonts w:asciiTheme="minorHAnsi" w:eastAsiaTheme="minorEastAsia" w:hAnsiTheme="minorHAnsi" w:cstheme="minorHAnsi"/>
          <w:b/>
          <w:bCs/>
          <w:i/>
          <w:kern w:val="24"/>
          <w:sz w:val="28"/>
          <w:szCs w:val="28"/>
        </w:rPr>
        <w:t xml:space="preserve">(OGSP®) </w:t>
      </w:r>
      <w:r w:rsidR="00715E5D" w:rsidRPr="00E202A8">
        <w:rPr>
          <w:rFonts w:asciiTheme="minorHAnsi" w:eastAsiaTheme="minorEastAsia" w:hAnsiTheme="minorHAnsi" w:cstheme="minorHAnsi"/>
          <w:b/>
          <w:bCs/>
          <w:i/>
          <w:kern w:val="24"/>
          <w:sz w:val="28"/>
          <w:szCs w:val="28"/>
        </w:rPr>
        <w:t>The One Page Strategic Plan</w:t>
      </w:r>
      <w:r w:rsidR="00715E5D" w:rsidRPr="00E202A8">
        <w:rPr>
          <w:rFonts w:asciiTheme="minorHAnsi" w:eastAsiaTheme="minorEastAsia" w:hAnsiTheme="minorHAnsi" w:cstheme="minorHAnsi"/>
          <w:bCs/>
          <w:i/>
          <w:kern w:val="24"/>
          <w:position w:val="25"/>
          <w:sz w:val="28"/>
          <w:szCs w:val="28"/>
          <w:vertAlign w:val="superscript"/>
        </w:rPr>
        <w:t>®</w:t>
      </w:r>
    </w:p>
    <w:p w:rsidR="00E202A8" w:rsidRDefault="00E202A8" w:rsidP="00715E5D">
      <w:pPr>
        <w:shd w:val="clear" w:color="auto" w:fill="FFFFFF"/>
        <w:spacing w:after="30" w:line="240" w:lineRule="auto"/>
        <w:outlineLvl w:val="1"/>
        <w:rPr>
          <w:rFonts w:eastAsia="Times New Roman" w:cstheme="minorHAnsi"/>
          <w:color w:val="333333"/>
          <w:sz w:val="28"/>
          <w:szCs w:val="28"/>
        </w:rPr>
      </w:pPr>
    </w:p>
    <w:p w:rsidR="00715E5D" w:rsidRPr="00E202A8" w:rsidRDefault="00715E5D" w:rsidP="00715E5D">
      <w:pPr>
        <w:shd w:val="clear" w:color="auto" w:fill="FFFFFF"/>
        <w:spacing w:after="30" w:line="240" w:lineRule="auto"/>
        <w:outlineLvl w:val="1"/>
        <w:rPr>
          <w:rFonts w:eastAsia="Times New Roman" w:cstheme="minorHAnsi"/>
          <w:color w:val="333333"/>
          <w:sz w:val="24"/>
          <w:szCs w:val="24"/>
        </w:rPr>
      </w:pPr>
      <w:r w:rsidRPr="00E202A8">
        <w:rPr>
          <w:rFonts w:eastAsia="Times New Roman" w:cstheme="minorHAnsi"/>
          <w:color w:val="333333"/>
          <w:sz w:val="24"/>
          <w:szCs w:val="24"/>
        </w:rPr>
        <w:t>OGSP® Process</w:t>
      </w:r>
    </w:p>
    <w:p w:rsidR="00715E5D" w:rsidRPr="00E202A8" w:rsidRDefault="00715E5D" w:rsidP="00715E5D">
      <w:pPr>
        <w:shd w:val="clear" w:color="auto" w:fill="FFFFFF"/>
        <w:spacing w:after="240" w:line="240" w:lineRule="auto"/>
        <w:rPr>
          <w:rFonts w:eastAsia="Times New Roman" w:cstheme="minorHAnsi"/>
          <w:color w:val="626262"/>
          <w:sz w:val="24"/>
          <w:szCs w:val="24"/>
        </w:rPr>
      </w:pPr>
      <w:r w:rsidRPr="00E202A8">
        <w:rPr>
          <w:rFonts w:eastAsia="Times New Roman" w:cstheme="minorHAnsi"/>
          <w:color w:val="626262"/>
          <w:sz w:val="24"/>
          <w:szCs w:val="24"/>
        </w:rPr>
        <w:t>The OGSP process is custom fit to the organization and the business situation at hand.  The work group is the top management team for the organization, who are responsible for overall strategic direction of the organization.  The process involves two full days of meetings, pre-work and homework and takes 4 to 6 weeks to accomplish.</w:t>
      </w:r>
    </w:p>
    <w:p w:rsidR="00715E5D" w:rsidRPr="00E202A8" w:rsidRDefault="00715E5D" w:rsidP="00715E5D">
      <w:pPr>
        <w:shd w:val="clear" w:color="auto" w:fill="FFFFFF"/>
        <w:spacing w:after="30" w:line="240" w:lineRule="auto"/>
        <w:outlineLvl w:val="1"/>
        <w:rPr>
          <w:rFonts w:eastAsia="Times New Roman" w:cstheme="minorHAnsi"/>
          <w:color w:val="333333"/>
          <w:sz w:val="24"/>
          <w:szCs w:val="24"/>
        </w:rPr>
      </w:pPr>
      <w:r w:rsidRPr="00E202A8">
        <w:rPr>
          <w:rFonts w:eastAsia="Times New Roman" w:cstheme="minorHAnsi"/>
          <w:color w:val="333333"/>
          <w:sz w:val="24"/>
          <w:szCs w:val="24"/>
        </w:rPr>
        <w:t>OGSP® Deliverables</w:t>
      </w:r>
    </w:p>
    <w:p w:rsidR="00715E5D" w:rsidRPr="00E202A8" w:rsidRDefault="00715E5D" w:rsidP="00715E5D">
      <w:pPr>
        <w:shd w:val="clear" w:color="auto" w:fill="FFFFFF"/>
        <w:spacing w:after="240" w:line="240" w:lineRule="auto"/>
        <w:rPr>
          <w:rFonts w:eastAsia="Times New Roman" w:cstheme="minorHAnsi"/>
          <w:color w:val="626262"/>
          <w:sz w:val="24"/>
          <w:szCs w:val="24"/>
        </w:rPr>
      </w:pPr>
      <w:r w:rsidRPr="00E202A8">
        <w:rPr>
          <w:rFonts w:eastAsia="Times New Roman" w:cstheme="minorHAnsi"/>
          <w:color w:val="626262"/>
          <w:sz w:val="24"/>
          <w:szCs w:val="24"/>
        </w:rPr>
        <w:t>Here is what you get w</w:t>
      </w:r>
      <w:r w:rsidR="004271D2" w:rsidRPr="00E202A8">
        <w:rPr>
          <w:rFonts w:eastAsia="Times New Roman" w:cstheme="minorHAnsi"/>
          <w:color w:val="626262"/>
          <w:sz w:val="24"/>
          <w:szCs w:val="24"/>
        </w:rPr>
        <w:t xml:space="preserve">ith the typical OGSP process </w:t>
      </w:r>
    </w:p>
    <w:p w:rsidR="00715E5D" w:rsidRPr="00E202A8" w:rsidRDefault="00715E5D" w:rsidP="00715E5D">
      <w:pPr>
        <w:numPr>
          <w:ilvl w:val="0"/>
          <w:numId w:val="8"/>
        </w:numPr>
        <w:shd w:val="clear" w:color="auto" w:fill="FFFFFF"/>
        <w:spacing w:before="100" w:beforeAutospacing="1" w:after="100" w:afterAutospacing="1" w:line="240" w:lineRule="auto"/>
        <w:ind w:left="0"/>
        <w:rPr>
          <w:rFonts w:eastAsia="Times New Roman" w:cstheme="minorHAnsi"/>
          <w:color w:val="626262"/>
          <w:sz w:val="24"/>
          <w:szCs w:val="24"/>
        </w:rPr>
      </w:pPr>
      <w:r w:rsidRPr="00E202A8">
        <w:rPr>
          <w:rFonts w:eastAsia="Times New Roman" w:cstheme="minorHAnsi"/>
          <w:color w:val="626262"/>
          <w:sz w:val="24"/>
          <w:szCs w:val="24"/>
        </w:rPr>
        <w:t>An effective strategy all on one page - </w:t>
      </w:r>
      <w:r w:rsidRPr="00E202A8">
        <w:rPr>
          <w:rFonts w:eastAsia="Times New Roman" w:cstheme="minorHAnsi"/>
          <w:bCs/>
          <w:color w:val="626262"/>
          <w:sz w:val="24"/>
          <w:szCs w:val="24"/>
        </w:rPr>
        <w:t>OGSP</w:t>
      </w:r>
      <w:r w:rsidRPr="00E202A8">
        <w:rPr>
          <w:rFonts w:eastAsia="Times New Roman" w:cstheme="minorHAnsi"/>
          <w:color w:val="626262"/>
          <w:sz w:val="24"/>
          <w:szCs w:val="24"/>
        </w:rPr>
        <w:t>®</w:t>
      </w:r>
    </w:p>
    <w:p w:rsidR="00715E5D" w:rsidRPr="00E202A8" w:rsidRDefault="00715E5D" w:rsidP="00715E5D">
      <w:pPr>
        <w:numPr>
          <w:ilvl w:val="0"/>
          <w:numId w:val="8"/>
        </w:numPr>
        <w:shd w:val="clear" w:color="auto" w:fill="FFFFFF"/>
        <w:spacing w:before="100" w:beforeAutospacing="1" w:after="100" w:afterAutospacing="1" w:line="240" w:lineRule="auto"/>
        <w:ind w:left="0"/>
        <w:rPr>
          <w:rFonts w:eastAsia="Times New Roman" w:cstheme="minorHAnsi"/>
          <w:color w:val="626262"/>
          <w:sz w:val="24"/>
          <w:szCs w:val="24"/>
        </w:rPr>
      </w:pPr>
      <w:r w:rsidRPr="00E202A8">
        <w:rPr>
          <w:rFonts w:eastAsia="Times New Roman" w:cstheme="minorHAnsi"/>
          <w:bCs/>
          <w:color w:val="626262"/>
          <w:sz w:val="24"/>
          <w:szCs w:val="24"/>
        </w:rPr>
        <w:t>Action Plans</w:t>
      </w:r>
      <w:r w:rsidRPr="00E202A8">
        <w:rPr>
          <w:rFonts w:eastAsia="Times New Roman" w:cstheme="minorHAnsi"/>
          <w:color w:val="626262"/>
          <w:sz w:val="24"/>
          <w:szCs w:val="24"/>
        </w:rPr>
        <w:t> for each Plan from the OGSP®</w:t>
      </w:r>
    </w:p>
    <w:p w:rsidR="00715E5D" w:rsidRPr="00E202A8" w:rsidRDefault="00715E5D" w:rsidP="00715E5D">
      <w:pPr>
        <w:numPr>
          <w:ilvl w:val="0"/>
          <w:numId w:val="8"/>
        </w:numPr>
        <w:shd w:val="clear" w:color="auto" w:fill="FFFFFF"/>
        <w:spacing w:before="100" w:beforeAutospacing="1" w:after="100" w:afterAutospacing="1" w:line="240" w:lineRule="auto"/>
        <w:ind w:left="0"/>
        <w:rPr>
          <w:rFonts w:eastAsia="Times New Roman" w:cstheme="minorHAnsi"/>
          <w:color w:val="626262"/>
          <w:sz w:val="24"/>
          <w:szCs w:val="24"/>
        </w:rPr>
      </w:pPr>
      <w:r w:rsidRPr="00E202A8">
        <w:rPr>
          <w:rFonts w:eastAsia="Times New Roman" w:cstheme="minorHAnsi"/>
          <w:bCs/>
          <w:color w:val="626262"/>
          <w:sz w:val="24"/>
          <w:szCs w:val="24"/>
        </w:rPr>
        <w:t>Scorecard</w:t>
      </w:r>
      <w:r w:rsidRPr="00E202A8">
        <w:rPr>
          <w:rFonts w:eastAsia="Times New Roman" w:cstheme="minorHAnsi"/>
          <w:color w:val="626262"/>
          <w:sz w:val="24"/>
          <w:szCs w:val="24"/>
        </w:rPr>
        <w:t> to track components of OGSP® Goals</w:t>
      </w:r>
    </w:p>
    <w:p w:rsidR="00715E5D" w:rsidRPr="00E202A8" w:rsidRDefault="00715E5D" w:rsidP="00715E5D">
      <w:pPr>
        <w:numPr>
          <w:ilvl w:val="0"/>
          <w:numId w:val="8"/>
        </w:numPr>
        <w:shd w:val="clear" w:color="auto" w:fill="FFFFFF"/>
        <w:spacing w:before="100" w:beforeAutospacing="1" w:after="100" w:afterAutospacing="1" w:line="240" w:lineRule="auto"/>
        <w:ind w:left="0"/>
        <w:rPr>
          <w:rFonts w:eastAsia="Times New Roman" w:cstheme="minorHAnsi"/>
          <w:color w:val="626262"/>
          <w:sz w:val="24"/>
          <w:szCs w:val="24"/>
        </w:rPr>
      </w:pPr>
      <w:r w:rsidRPr="00E202A8">
        <w:rPr>
          <w:rFonts w:eastAsia="Times New Roman" w:cstheme="minorHAnsi"/>
          <w:bCs/>
          <w:color w:val="626262"/>
          <w:sz w:val="24"/>
          <w:szCs w:val="24"/>
        </w:rPr>
        <w:t>Relative priorities</w:t>
      </w:r>
      <w:r w:rsidRPr="00E202A8">
        <w:rPr>
          <w:rFonts w:eastAsia="Times New Roman" w:cstheme="minorHAnsi"/>
          <w:color w:val="626262"/>
          <w:sz w:val="24"/>
          <w:szCs w:val="24"/>
        </w:rPr>
        <w:t> for all Plans</w:t>
      </w:r>
    </w:p>
    <w:p w:rsidR="00715E5D" w:rsidRPr="00E202A8" w:rsidRDefault="00715E5D" w:rsidP="00715E5D">
      <w:pPr>
        <w:numPr>
          <w:ilvl w:val="0"/>
          <w:numId w:val="8"/>
        </w:numPr>
        <w:shd w:val="clear" w:color="auto" w:fill="FFFFFF"/>
        <w:spacing w:before="100" w:beforeAutospacing="1" w:after="100" w:afterAutospacing="1" w:line="240" w:lineRule="auto"/>
        <w:ind w:left="0"/>
        <w:rPr>
          <w:rFonts w:eastAsia="Times New Roman" w:cstheme="minorHAnsi"/>
          <w:color w:val="626262"/>
          <w:sz w:val="24"/>
          <w:szCs w:val="24"/>
        </w:rPr>
      </w:pPr>
      <w:r w:rsidRPr="00E202A8">
        <w:rPr>
          <w:rFonts w:eastAsia="Times New Roman" w:cstheme="minorHAnsi"/>
          <w:bCs/>
          <w:color w:val="626262"/>
          <w:sz w:val="24"/>
          <w:szCs w:val="24"/>
        </w:rPr>
        <w:t>Won’t Do List</w:t>
      </w:r>
      <w:r w:rsidRPr="00E202A8">
        <w:rPr>
          <w:rFonts w:eastAsia="Times New Roman" w:cstheme="minorHAnsi"/>
          <w:color w:val="626262"/>
          <w:sz w:val="24"/>
          <w:szCs w:val="24"/>
        </w:rPr>
        <w:t>: Work to Stop, Hold or Limit</w:t>
      </w:r>
    </w:p>
    <w:p w:rsidR="00715E5D" w:rsidRPr="00E202A8" w:rsidRDefault="00715E5D" w:rsidP="00715E5D">
      <w:pPr>
        <w:numPr>
          <w:ilvl w:val="0"/>
          <w:numId w:val="8"/>
        </w:numPr>
        <w:shd w:val="clear" w:color="auto" w:fill="FFFFFF"/>
        <w:spacing w:before="100" w:beforeAutospacing="1" w:after="100" w:afterAutospacing="1" w:line="240" w:lineRule="auto"/>
        <w:ind w:left="0"/>
        <w:rPr>
          <w:rFonts w:eastAsia="Times New Roman" w:cstheme="minorHAnsi"/>
          <w:color w:val="626262"/>
          <w:sz w:val="24"/>
          <w:szCs w:val="24"/>
        </w:rPr>
      </w:pPr>
      <w:r w:rsidRPr="00E202A8">
        <w:rPr>
          <w:rFonts w:eastAsia="Times New Roman" w:cstheme="minorHAnsi"/>
          <w:bCs/>
          <w:color w:val="626262"/>
          <w:sz w:val="24"/>
          <w:szCs w:val="24"/>
        </w:rPr>
        <w:t>Resource analysis</w:t>
      </w:r>
      <w:r w:rsidRPr="00E202A8">
        <w:rPr>
          <w:rFonts w:eastAsia="Times New Roman" w:cstheme="minorHAnsi"/>
          <w:color w:val="626262"/>
          <w:sz w:val="24"/>
          <w:szCs w:val="24"/>
        </w:rPr>
        <w:t> which aligns resources with Plans</w:t>
      </w:r>
    </w:p>
    <w:p w:rsidR="00715E5D" w:rsidRPr="00E202A8" w:rsidRDefault="00715E5D" w:rsidP="00715E5D">
      <w:pPr>
        <w:numPr>
          <w:ilvl w:val="0"/>
          <w:numId w:val="8"/>
        </w:numPr>
        <w:shd w:val="clear" w:color="auto" w:fill="FFFFFF"/>
        <w:spacing w:before="100" w:beforeAutospacing="1" w:after="100" w:afterAutospacing="1" w:line="240" w:lineRule="auto"/>
        <w:ind w:left="0"/>
        <w:rPr>
          <w:rFonts w:eastAsia="Times New Roman" w:cstheme="minorHAnsi"/>
          <w:color w:val="626262"/>
          <w:sz w:val="24"/>
          <w:szCs w:val="24"/>
        </w:rPr>
      </w:pPr>
      <w:r w:rsidRPr="00E202A8">
        <w:rPr>
          <w:rFonts w:eastAsia="Times New Roman" w:cstheme="minorHAnsi"/>
          <w:bCs/>
          <w:color w:val="626262"/>
          <w:sz w:val="24"/>
          <w:szCs w:val="24"/>
        </w:rPr>
        <w:t>Likely Barriers</w:t>
      </w:r>
      <w:r w:rsidRPr="00E202A8">
        <w:rPr>
          <w:rFonts w:eastAsia="Times New Roman" w:cstheme="minorHAnsi"/>
          <w:color w:val="626262"/>
          <w:sz w:val="24"/>
          <w:szCs w:val="24"/>
        </w:rPr>
        <w:t> list</w:t>
      </w:r>
    </w:p>
    <w:p w:rsidR="00715E5D" w:rsidRPr="00E202A8" w:rsidRDefault="00715E5D" w:rsidP="00715E5D">
      <w:pPr>
        <w:numPr>
          <w:ilvl w:val="0"/>
          <w:numId w:val="8"/>
        </w:numPr>
        <w:shd w:val="clear" w:color="auto" w:fill="FFFFFF"/>
        <w:spacing w:before="100" w:beforeAutospacing="1" w:after="100" w:afterAutospacing="1" w:line="240" w:lineRule="auto"/>
        <w:ind w:left="0"/>
        <w:rPr>
          <w:rFonts w:eastAsia="Times New Roman" w:cstheme="minorHAnsi"/>
          <w:color w:val="626262"/>
          <w:sz w:val="24"/>
          <w:szCs w:val="24"/>
        </w:rPr>
      </w:pPr>
      <w:r w:rsidRPr="00E202A8">
        <w:rPr>
          <w:rFonts w:eastAsia="Times New Roman" w:cstheme="minorHAnsi"/>
          <w:bCs/>
          <w:color w:val="626262"/>
          <w:sz w:val="24"/>
          <w:szCs w:val="24"/>
        </w:rPr>
        <w:t>Rewards and Recognition</w:t>
      </w:r>
      <w:r w:rsidRPr="00E202A8">
        <w:rPr>
          <w:rFonts w:eastAsia="Times New Roman" w:cstheme="minorHAnsi"/>
          <w:color w:val="626262"/>
          <w:sz w:val="24"/>
          <w:szCs w:val="24"/>
        </w:rPr>
        <w:t> assessment</w:t>
      </w:r>
    </w:p>
    <w:p w:rsidR="00715E5D" w:rsidRPr="00E202A8" w:rsidRDefault="00715E5D" w:rsidP="00715E5D">
      <w:pPr>
        <w:numPr>
          <w:ilvl w:val="0"/>
          <w:numId w:val="8"/>
        </w:numPr>
        <w:shd w:val="clear" w:color="auto" w:fill="FFFFFF"/>
        <w:spacing w:before="100" w:beforeAutospacing="1" w:after="100" w:afterAutospacing="1" w:line="240" w:lineRule="auto"/>
        <w:ind w:left="0"/>
        <w:rPr>
          <w:rFonts w:eastAsia="Times New Roman" w:cstheme="minorHAnsi"/>
          <w:color w:val="626262"/>
          <w:sz w:val="24"/>
          <w:szCs w:val="24"/>
        </w:rPr>
      </w:pPr>
      <w:r w:rsidRPr="00E202A8">
        <w:rPr>
          <w:rFonts w:eastAsia="Times New Roman" w:cstheme="minorHAnsi"/>
          <w:bCs/>
          <w:color w:val="626262"/>
          <w:sz w:val="24"/>
          <w:szCs w:val="24"/>
        </w:rPr>
        <w:t>Deployment Plan</w:t>
      </w:r>
      <w:r w:rsidRPr="00E202A8">
        <w:rPr>
          <w:rFonts w:eastAsia="Times New Roman" w:cstheme="minorHAnsi"/>
          <w:color w:val="626262"/>
          <w:sz w:val="24"/>
          <w:szCs w:val="24"/>
        </w:rPr>
        <w:t> - initial and on-going</w:t>
      </w:r>
    </w:p>
    <w:p w:rsidR="00715E5D" w:rsidRPr="00E202A8" w:rsidRDefault="00715E5D" w:rsidP="00715E5D">
      <w:pPr>
        <w:numPr>
          <w:ilvl w:val="0"/>
          <w:numId w:val="8"/>
        </w:numPr>
        <w:shd w:val="clear" w:color="auto" w:fill="FFFFFF"/>
        <w:spacing w:before="100" w:beforeAutospacing="1" w:after="100" w:afterAutospacing="1" w:line="240" w:lineRule="auto"/>
        <w:ind w:left="0"/>
        <w:rPr>
          <w:rFonts w:eastAsia="Times New Roman" w:cstheme="minorHAnsi"/>
          <w:color w:val="626262"/>
          <w:sz w:val="24"/>
          <w:szCs w:val="24"/>
        </w:rPr>
      </w:pPr>
      <w:r w:rsidRPr="00E202A8">
        <w:rPr>
          <w:rFonts w:eastAsia="Times New Roman" w:cstheme="minorHAnsi"/>
          <w:bCs/>
          <w:color w:val="626262"/>
          <w:sz w:val="24"/>
          <w:szCs w:val="24"/>
        </w:rPr>
        <w:t>Quarterly Review</w:t>
      </w:r>
      <w:r w:rsidRPr="00E202A8">
        <w:rPr>
          <w:rFonts w:eastAsia="Times New Roman" w:cstheme="minorHAnsi"/>
          <w:color w:val="626262"/>
          <w:sz w:val="24"/>
          <w:szCs w:val="24"/>
        </w:rPr>
        <w:t> and </w:t>
      </w:r>
      <w:r w:rsidRPr="00E202A8">
        <w:rPr>
          <w:rFonts w:eastAsia="Times New Roman" w:cstheme="minorHAnsi"/>
          <w:bCs/>
          <w:color w:val="626262"/>
          <w:sz w:val="24"/>
          <w:szCs w:val="24"/>
        </w:rPr>
        <w:t>Renewal</w:t>
      </w:r>
      <w:r w:rsidRPr="00E202A8">
        <w:rPr>
          <w:rFonts w:eastAsia="Times New Roman" w:cstheme="minorHAnsi"/>
          <w:color w:val="626262"/>
          <w:sz w:val="24"/>
          <w:szCs w:val="24"/>
        </w:rPr>
        <w:t> plans</w:t>
      </w:r>
    </w:p>
    <w:p w:rsidR="004271D2" w:rsidRPr="004271D2" w:rsidRDefault="00715E5D" w:rsidP="00937D43">
      <w:pPr>
        <w:numPr>
          <w:ilvl w:val="0"/>
          <w:numId w:val="8"/>
        </w:numPr>
        <w:shd w:val="clear" w:color="auto" w:fill="FFFFFF"/>
        <w:spacing w:before="100" w:beforeAutospacing="1" w:after="100" w:afterAutospacing="1" w:line="240" w:lineRule="auto"/>
        <w:ind w:left="0"/>
        <w:rPr>
          <w:rFonts w:eastAsia="Times New Roman" w:cstheme="minorHAnsi"/>
          <w:color w:val="626262"/>
          <w:sz w:val="24"/>
          <w:szCs w:val="24"/>
        </w:rPr>
      </w:pPr>
      <w:r w:rsidRPr="00E202A8">
        <w:rPr>
          <w:rFonts w:eastAsia="Times New Roman" w:cstheme="minorHAnsi"/>
          <w:color w:val="626262"/>
          <w:sz w:val="24"/>
          <w:szCs w:val="24"/>
        </w:rPr>
        <w:t>OGSP® </w:t>
      </w:r>
      <w:r w:rsidRPr="00E202A8">
        <w:rPr>
          <w:rFonts w:eastAsia="Times New Roman" w:cstheme="minorHAnsi"/>
          <w:bCs/>
          <w:color w:val="626262"/>
          <w:sz w:val="24"/>
          <w:szCs w:val="24"/>
        </w:rPr>
        <w:t>internal process owner</w:t>
      </w:r>
    </w:p>
    <w:p w:rsidR="004271D2" w:rsidRDefault="004271D2" w:rsidP="00E202A8">
      <w:pPr>
        <w:shd w:val="clear" w:color="auto" w:fill="FFFFFF"/>
        <w:spacing w:before="100" w:beforeAutospacing="1" w:after="100" w:afterAutospacing="1" w:line="240" w:lineRule="auto"/>
        <w:rPr>
          <w:rFonts w:eastAsia="Times New Roman" w:cstheme="minorHAnsi"/>
          <w:color w:val="626262"/>
          <w:sz w:val="18"/>
          <w:szCs w:val="18"/>
        </w:rPr>
      </w:pPr>
    </w:p>
    <w:p w:rsidR="00E202A8" w:rsidRPr="004271D2" w:rsidRDefault="00E202A8" w:rsidP="00E202A8">
      <w:pPr>
        <w:shd w:val="clear" w:color="auto" w:fill="FFFFFF"/>
        <w:spacing w:before="100" w:beforeAutospacing="1" w:after="100" w:afterAutospacing="1" w:line="240" w:lineRule="auto"/>
        <w:rPr>
          <w:rFonts w:eastAsia="Times New Roman" w:cstheme="minorHAnsi"/>
          <w:color w:val="626262"/>
          <w:sz w:val="18"/>
          <w:szCs w:val="18"/>
        </w:rPr>
      </w:pPr>
    </w:p>
    <w:p w:rsidR="00FB1C9F" w:rsidRPr="00E202A8" w:rsidRDefault="00FB1C9F" w:rsidP="00E202A8">
      <w:pPr>
        <w:shd w:val="clear" w:color="auto" w:fill="FFFFFF"/>
        <w:spacing w:before="100" w:beforeAutospacing="1" w:after="0" w:line="240" w:lineRule="auto"/>
        <w:rPr>
          <w:rFonts w:eastAsia="Times New Roman" w:cstheme="minorHAnsi"/>
          <w:b/>
          <w:i/>
          <w:color w:val="626262"/>
          <w:sz w:val="28"/>
          <w:szCs w:val="28"/>
        </w:rPr>
      </w:pPr>
      <w:r w:rsidRPr="00E202A8">
        <w:rPr>
          <w:rFonts w:cstheme="minorHAnsi"/>
          <w:b/>
          <w:i/>
          <w:sz w:val="28"/>
          <w:szCs w:val="28"/>
        </w:rPr>
        <w:lastRenderedPageBreak/>
        <w:t xml:space="preserve">Performance management and Data Analytics: A </w:t>
      </w:r>
      <w:r w:rsidR="00937D43" w:rsidRPr="00E202A8">
        <w:rPr>
          <w:rFonts w:cstheme="minorHAnsi"/>
          <w:b/>
          <w:i/>
          <w:sz w:val="28"/>
          <w:szCs w:val="28"/>
        </w:rPr>
        <w:t xml:space="preserve">framework for the public </w:t>
      </w:r>
      <w:proofErr w:type="gramStart"/>
      <w:r w:rsidR="00937D43" w:rsidRPr="00E202A8">
        <w:rPr>
          <w:rFonts w:cstheme="minorHAnsi"/>
          <w:b/>
          <w:i/>
          <w:sz w:val="28"/>
          <w:szCs w:val="28"/>
        </w:rPr>
        <w:t>sector</w:t>
      </w:r>
      <w:proofErr w:type="gramEnd"/>
    </w:p>
    <w:p w:rsidR="00E202A8" w:rsidRDefault="00E202A8" w:rsidP="00E202A8">
      <w:pPr>
        <w:spacing w:after="0"/>
        <w:rPr>
          <w:rFonts w:cstheme="minorHAnsi"/>
          <w:i/>
          <w:sz w:val="24"/>
          <w:szCs w:val="24"/>
        </w:rPr>
      </w:pPr>
    </w:p>
    <w:p w:rsidR="002A16E6" w:rsidRPr="00E202A8" w:rsidRDefault="00E202A8" w:rsidP="00E202A8">
      <w:pPr>
        <w:spacing w:after="0"/>
        <w:rPr>
          <w:rFonts w:cstheme="minorHAnsi"/>
          <w:sz w:val="24"/>
          <w:szCs w:val="24"/>
        </w:rPr>
      </w:pPr>
      <w:r>
        <w:rPr>
          <w:rFonts w:cstheme="minorHAnsi"/>
          <w:bCs/>
          <w:i/>
          <w:sz w:val="24"/>
          <w:szCs w:val="24"/>
        </w:rPr>
        <w:t>Tracking and Measuring What M</w:t>
      </w:r>
      <w:r w:rsidR="002A16E6" w:rsidRPr="00E202A8">
        <w:rPr>
          <w:rFonts w:cstheme="minorHAnsi"/>
          <w:bCs/>
          <w:i/>
          <w:sz w:val="24"/>
          <w:szCs w:val="24"/>
        </w:rPr>
        <w:t>atters</w:t>
      </w:r>
    </w:p>
    <w:p w:rsidR="00937D43" w:rsidRPr="004271D2" w:rsidRDefault="00937D43" w:rsidP="00937D43">
      <w:pPr>
        <w:rPr>
          <w:rFonts w:cstheme="minorHAnsi"/>
          <w:sz w:val="24"/>
          <w:szCs w:val="24"/>
        </w:rPr>
      </w:pP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improved quality of customer service and reduced turnaround times</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direct cost reductions and cost avoidance</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revenue enhancements,</w:t>
      </w:r>
    </w:p>
    <w:p w:rsidR="00937D43" w:rsidRPr="004271D2" w:rsidRDefault="00937D43" w:rsidP="00937D43">
      <w:pPr>
        <w:pStyle w:val="ListParagraph"/>
        <w:numPr>
          <w:ilvl w:val="0"/>
          <w:numId w:val="11"/>
        </w:numPr>
        <w:rPr>
          <w:rFonts w:cstheme="minorHAnsi"/>
          <w:sz w:val="24"/>
          <w:szCs w:val="24"/>
        </w:rPr>
      </w:pPr>
      <w:proofErr w:type="gramStart"/>
      <w:r w:rsidRPr="004271D2">
        <w:rPr>
          <w:rFonts w:cstheme="minorHAnsi"/>
          <w:sz w:val="24"/>
          <w:szCs w:val="24"/>
        </w:rPr>
        <w:t>goodwill</w:t>
      </w:r>
      <w:proofErr w:type="gramEnd"/>
      <w:r w:rsidRPr="004271D2">
        <w:rPr>
          <w:rFonts w:cstheme="minorHAnsi"/>
          <w:sz w:val="24"/>
          <w:szCs w:val="24"/>
        </w:rPr>
        <w:t xml:space="preserve">. </w:t>
      </w:r>
    </w:p>
    <w:p w:rsidR="00937D43" w:rsidRPr="004271D2" w:rsidRDefault="00937D43" w:rsidP="00937D43">
      <w:pPr>
        <w:pStyle w:val="ListParagraph"/>
        <w:rPr>
          <w:rFonts w:cstheme="minorHAnsi"/>
          <w:sz w:val="24"/>
          <w:szCs w:val="24"/>
        </w:rPr>
      </w:pPr>
    </w:p>
    <w:p w:rsidR="00937D43" w:rsidRPr="004271D2" w:rsidRDefault="00E202A8" w:rsidP="00937D43">
      <w:pPr>
        <w:rPr>
          <w:rFonts w:cstheme="minorHAnsi"/>
          <w:sz w:val="24"/>
          <w:szCs w:val="24"/>
        </w:rPr>
      </w:pPr>
      <w:r>
        <w:rPr>
          <w:rFonts w:cstheme="minorHAnsi"/>
          <w:sz w:val="24"/>
          <w:szCs w:val="24"/>
        </w:rPr>
        <w:t>Outcomes and Results</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 xml:space="preserve">Facilitate transparency and accountability. </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 xml:space="preserve">Understand city operations. </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 xml:space="preserve">Solve problems creatively and strategically. </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 xml:space="preserve">Optimize performance. </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 xml:space="preserve">Find opportunities for improvement. </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Nurture enterprise-wide collaboration.</w:t>
      </w:r>
    </w:p>
    <w:p w:rsidR="00937D43" w:rsidRPr="004271D2" w:rsidRDefault="00937D43" w:rsidP="00937D43">
      <w:pPr>
        <w:rPr>
          <w:rFonts w:cstheme="minorHAnsi"/>
          <w:sz w:val="24"/>
          <w:szCs w:val="24"/>
        </w:rPr>
      </w:pPr>
    </w:p>
    <w:p w:rsidR="00937D43" w:rsidRPr="004271D2" w:rsidRDefault="00937D43" w:rsidP="00937D43">
      <w:pPr>
        <w:rPr>
          <w:rFonts w:cstheme="minorHAnsi"/>
          <w:sz w:val="24"/>
          <w:szCs w:val="24"/>
        </w:rPr>
      </w:pPr>
      <w:r w:rsidRPr="004271D2">
        <w:rPr>
          <w:rFonts w:cstheme="minorHAnsi"/>
          <w:sz w:val="24"/>
          <w:szCs w:val="24"/>
        </w:rPr>
        <w:t xml:space="preserve">MMG can advise and facilitate </w:t>
      </w:r>
      <w:r w:rsidR="00E202A8">
        <w:rPr>
          <w:rFonts w:cstheme="minorHAnsi"/>
          <w:sz w:val="24"/>
          <w:szCs w:val="24"/>
        </w:rPr>
        <w:t xml:space="preserve">on </w:t>
      </w:r>
      <w:r w:rsidRPr="004271D2">
        <w:rPr>
          <w:rFonts w:cstheme="minorHAnsi"/>
          <w:sz w:val="24"/>
          <w:szCs w:val="24"/>
        </w:rPr>
        <w:t>the establishment of a turn-key performance management and data analytics function.  Elements of a comprehensive approach:</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One page Strategic Plan</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Performance Budgeting</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Performance Management Agreements</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Innovation Laboratory</w:t>
      </w:r>
    </w:p>
    <w:p w:rsidR="00937D43" w:rsidRPr="004271D2" w:rsidRDefault="00937D43" w:rsidP="00937D43">
      <w:pPr>
        <w:pStyle w:val="ListParagraph"/>
        <w:numPr>
          <w:ilvl w:val="0"/>
          <w:numId w:val="11"/>
        </w:numPr>
        <w:rPr>
          <w:rFonts w:cstheme="minorHAnsi"/>
          <w:sz w:val="24"/>
          <w:szCs w:val="24"/>
        </w:rPr>
      </w:pPr>
      <w:proofErr w:type="spellStart"/>
      <w:r w:rsidRPr="004271D2">
        <w:rPr>
          <w:rFonts w:cstheme="minorHAnsi"/>
          <w:sz w:val="24"/>
          <w:szCs w:val="24"/>
        </w:rPr>
        <w:t>CityStat</w:t>
      </w:r>
      <w:proofErr w:type="spellEnd"/>
      <w:r w:rsidRPr="004271D2">
        <w:rPr>
          <w:rFonts w:cstheme="minorHAnsi"/>
          <w:sz w:val="24"/>
          <w:szCs w:val="24"/>
        </w:rPr>
        <w:t xml:space="preserve"> Capability</w:t>
      </w:r>
    </w:p>
    <w:p w:rsidR="00937D43" w:rsidRPr="004271D2" w:rsidRDefault="00937D43" w:rsidP="00937D43">
      <w:pPr>
        <w:pStyle w:val="ListParagraph"/>
        <w:numPr>
          <w:ilvl w:val="0"/>
          <w:numId w:val="11"/>
        </w:numPr>
        <w:rPr>
          <w:rFonts w:cstheme="minorHAnsi"/>
          <w:sz w:val="24"/>
          <w:szCs w:val="24"/>
        </w:rPr>
      </w:pPr>
      <w:r w:rsidRPr="004271D2">
        <w:rPr>
          <w:rFonts w:cstheme="minorHAnsi"/>
          <w:sz w:val="24"/>
          <w:szCs w:val="24"/>
        </w:rPr>
        <w:t>Open Data and Data Visualization Capability</w:t>
      </w:r>
    </w:p>
    <w:p w:rsidR="004271D2" w:rsidRPr="004271D2" w:rsidRDefault="004271D2" w:rsidP="00AF40FD">
      <w:pPr>
        <w:rPr>
          <w:rFonts w:cstheme="minorHAnsi"/>
          <w:sz w:val="24"/>
          <w:szCs w:val="24"/>
        </w:rPr>
      </w:pPr>
    </w:p>
    <w:p w:rsidR="00AF40FD" w:rsidRPr="00E202A8" w:rsidRDefault="008269F9" w:rsidP="00AF40FD">
      <w:pPr>
        <w:rPr>
          <w:rFonts w:cstheme="minorHAnsi"/>
          <w:b/>
          <w:i/>
          <w:sz w:val="28"/>
          <w:szCs w:val="28"/>
        </w:rPr>
      </w:pPr>
      <w:r w:rsidRPr="00E202A8">
        <w:rPr>
          <w:rFonts w:cstheme="minorHAnsi"/>
          <w:b/>
          <w:i/>
          <w:sz w:val="28"/>
          <w:szCs w:val="28"/>
        </w:rPr>
        <w:t>Public Sector Executive Search</w:t>
      </w:r>
    </w:p>
    <w:p w:rsidR="002A16E6" w:rsidRPr="006C6AF1" w:rsidRDefault="00E202A8" w:rsidP="00AF40FD">
      <w:pPr>
        <w:rPr>
          <w:rFonts w:cstheme="minorHAnsi"/>
          <w:i/>
          <w:color w:val="000000"/>
          <w:sz w:val="24"/>
          <w:szCs w:val="24"/>
        </w:rPr>
      </w:pPr>
      <w:r w:rsidRPr="006C6AF1">
        <w:rPr>
          <w:rFonts w:eastAsiaTheme="minorEastAsia" w:cstheme="minorHAnsi"/>
          <w:bCs/>
          <w:i/>
          <w:kern w:val="24"/>
          <w:sz w:val="24"/>
          <w:szCs w:val="24"/>
        </w:rPr>
        <w:t>Helping Clients Recruit the Right Talent at the Right T</w:t>
      </w:r>
      <w:r w:rsidR="006C6AF1" w:rsidRPr="006C6AF1">
        <w:rPr>
          <w:rFonts w:eastAsiaTheme="minorEastAsia" w:cstheme="minorHAnsi"/>
          <w:bCs/>
          <w:i/>
          <w:kern w:val="24"/>
          <w:sz w:val="24"/>
          <w:szCs w:val="24"/>
        </w:rPr>
        <w:t>ime</w:t>
      </w:r>
    </w:p>
    <w:p w:rsidR="008269F9" w:rsidRPr="004271D2" w:rsidRDefault="008269F9" w:rsidP="00AF40FD">
      <w:pPr>
        <w:rPr>
          <w:rFonts w:cstheme="minorHAnsi"/>
          <w:color w:val="000000"/>
          <w:sz w:val="19"/>
          <w:szCs w:val="19"/>
        </w:rPr>
      </w:pPr>
      <w:r w:rsidRPr="00E202A8">
        <w:rPr>
          <w:rFonts w:cstheme="minorHAnsi"/>
          <w:color w:val="000000"/>
          <w:sz w:val="24"/>
          <w:szCs w:val="24"/>
        </w:rPr>
        <w:t xml:space="preserve">MMG specializes in identifying and placing proven executive level candidates within the Public Sector. We have built a successful practice </w:t>
      </w:r>
      <w:r w:rsidR="00B061EE" w:rsidRPr="00E202A8">
        <w:rPr>
          <w:rFonts w:cstheme="minorHAnsi"/>
          <w:color w:val="000000"/>
          <w:sz w:val="24"/>
          <w:szCs w:val="24"/>
        </w:rPr>
        <w:t>through</w:t>
      </w:r>
      <w:r w:rsidRPr="00E202A8">
        <w:rPr>
          <w:rFonts w:cstheme="minorHAnsi"/>
          <w:color w:val="000000"/>
          <w:sz w:val="24"/>
          <w:szCs w:val="24"/>
        </w:rPr>
        <w:t xml:space="preserve"> developing excell</w:t>
      </w:r>
      <w:r w:rsidR="00B061EE" w:rsidRPr="00E202A8">
        <w:rPr>
          <w:rFonts w:cstheme="minorHAnsi"/>
          <w:color w:val="000000"/>
          <w:sz w:val="24"/>
          <w:szCs w:val="24"/>
        </w:rPr>
        <w:t>ent working relationships with our clients</w:t>
      </w:r>
      <w:r w:rsidRPr="00E202A8">
        <w:rPr>
          <w:rFonts w:cstheme="minorHAnsi"/>
          <w:color w:val="000000"/>
          <w:sz w:val="24"/>
          <w:szCs w:val="24"/>
        </w:rPr>
        <w:t>.</w:t>
      </w:r>
      <w:r w:rsidRPr="00E202A8">
        <w:rPr>
          <w:rFonts w:cstheme="minorHAnsi"/>
          <w:color w:val="000000"/>
          <w:sz w:val="24"/>
          <w:szCs w:val="24"/>
        </w:rPr>
        <w:br/>
      </w:r>
      <w:r w:rsidRPr="00E202A8">
        <w:rPr>
          <w:rFonts w:cstheme="minorHAnsi"/>
          <w:color w:val="000000"/>
          <w:sz w:val="24"/>
          <w:szCs w:val="24"/>
        </w:rPr>
        <w:br/>
      </w:r>
      <w:r w:rsidR="00B061EE" w:rsidRPr="00E202A8">
        <w:rPr>
          <w:rFonts w:cstheme="minorHAnsi"/>
          <w:color w:val="000000"/>
          <w:sz w:val="24"/>
          <w:szCs w:val="24"/>
        </w:rPr>
        <w:t>We seek</w:t>
      </w:r>
      <w:r w:rsidRPr="00E202A8">
        <w:rPr>
          <w:rFonts w:cstheme="minorHAnsi"/>
          <w:color w:val="000000"/>
          <w:sz w:val="24"/>
          <w:szCs w:val="24"/>
        </w:rPr>
        <w:t xml:space="preserve"> out passive, as well as, active candidates that will best meet the needs of our clients.   By conducting searches in this manner we are able to provide a tailored pool of </w:t>
      </w:r>
      <w:r w:rsidRPr="00E202A8">
        <w:rPr>
          <w:rFonts w:cstheme="minorHAnsi"/>
          <w:color w:val="000000"/>
          <w:sz w:val="24"/>
          <w:szCs w:val="24"/>
        </w:rPr>
        <w:lastRenderedPageBreak/>
        <w:t>candidates</w:t>
      </w:r>
      <w:r w:rsidR="00B061EE" w:rsidRPr="00E202A8">
        <w:rPr>
          <w:rFonts w:cstheme="minorHAnsi"/>
          <w:color w:val="000000"/>
          <w:sz w:val="24"/>
          <w:szCs w:val="24"/>
        </w:rPr>
        <w:t xml:space="preserve"> for each</w:t>
      </w:r>
      <w:r w:rsidRPr="00E202A8">
        <w:rPr>
          <w:rFonts w:cstheme="minorHAnsi"/>
          <w:color w:val="000000"/>
          <w:sz w:val="24"/>
          <w:szCs w:val="24"/>
        </w:rPr>
        <w:t xml:space="preserve"> search. Our commitment to diversity and success at ge</w:t>
      </w:r>
      <w:r w:rsidR="00B061EE" w:rsidRPr="00E202A8">
        <w:rPr>
          <w:rFonts w:cstheme="minorHAnsi"/>
          <w:color w:val="000000"/>
          <w:sz w:val="24"/>
          <w:szCs w:val="24"/>
        </w:rPr>
        <w:t>t</w:t>
      </w:r>
      <w:r w:rsidRPr="00E202A8">
        <w:rPr>
          <w:rFonts w:cstheme="minorHAnsi"/>
          <w:color w:val="000000"/>
          <w:sz w:val="24"/>
          <w:szCs w:val="24"/>
        </w:rPr>
        <w:t>ting mino</w:t>
      </w:r>
      <w:r w:rsidR="00B061EE" w:rsidRPr="00E202A8">
        <w:rPr>
          <w:rFonts w:cstheme="minorHAnsi"/>
          <w:color w:val="000000"/>
          <w:sz w:val="24"/>
          <w:szCs w:val="24"/>
        </w:rPr>
        <w:t xml:space="preserve">rity candidates </w:t>
      </w:r>
      <w:r w:rsidR="006C6AF1">
        <w:rPr>
          <w:rFonts w:cstheme="minorHAnsi"/>
          <w:color w:val="000000"/>
          <w:sz w:val="24"/>
          <w:szCs w:val="24"/>
        </w:rPr>
        <w:t>diversifies and enriches the overall search process. O</w:t>
      </w:r>
      <w:r w:rsidR="00B061EE" w:rsidRPr="00E202A8">
        <w:rPr>
          <w:rFonts w:cstheme="minorHAnsi"/>
          <w:color w:val="000000"/>
          <w:sz w:val="24"/>
          <w:szCs w:val="24"/>
        </w:rPr>
        <w:t xml:space="preserve">ur </w:t>
      </w:r>
      <w:r w:rsidR="006C6AF1">
        <w:rPr>
          <w:rFonts w:cstheme="minorHAnsi"/>
          <w:color w:val="000000"/>
          <w:sz w:val="24"/>
          <w:szCs w:val="24"/>
        </w:rPr>
        <w:t>professional networks,</w:t>
      </w:r>
      <w:r w:rsidR="00B061EE" w:rsidRPr="00E202A8">
        <w:rPr>
          <w:rFonts w:cstheme="minorHAnsi"/>
          <w:color w:val="000000"/>
          <w:sz w:val="24"/>
          <w:szCs w:val="24"/>
        </w:rPr>
        <w:t xml:space="preserve"> understanding and experience derived from decades of public sector experience</w:t>
      </w:r>
      <w:r w:rsidR="006C6AF1">
        <w:rPr>
          <w:rFonts w:cstheme="minorHAnsi"/>
          <w:color w:val="000000"/>
          <w:sz w:val="24"/>
          <w:szCs w:val="24"/>
        </w:rPr>
        <w:t xml:space="preserve"> makes us unique</w:t>
      </w:r>
      <w:r w:rsidRPr="00E202A8">
        <w:rPr>
          <w:rFonts w:cstheme="minorHAnsi"/>
          <w:color w:val="000000"/>
          <w:sz w:val="24"/>
          <w:szCs w:val="24"/>
        </w:rPr>
        <w:t>.</w:t>
      </w:r>
      <w:r w:rsidRPr="004271D2">
        <w:rPr>
          <w:rFonts w:cstheme="minorHAnsi"/>
          <w:color w:val="000000"/>
          <w:sz w:val="19"/>
          <w:szCs w:val="19"/>
        </w:rPr>
        <w:t> </w:t>
      </w:r>
      <w:r w:rsidRPr="004271D2">
        <w:rPr>
          <w:rFonts w:cstheme="minorHAnsi"/>
          <w:color w:val="000000"/>
          <w:sz w:val="19"/>
          <w:szCs w:val="19"/>
        </w:rPr>
        <w:br/>
      </w:r>
      <w:r w:rsidRPr="004271D2">
        <w:rPr>
          <w:rFonts w:cstheme="minorHAnsi"/>
          <w:color w:val="000000"/>
          <w:sz w:val="19"/>
          <w:szCs w:val="19"/>
        </w:rPr>
        <w:br/>
      </w:r>
      <w:r w:rsidRPr="006C6AF1">
        <w:rPr>
          <w:rFonts w:cstheme="minorHAnsi"/>
          <w:color w:val="000000"/>
          <w:sz w:val="24"/>
          <w:szCs w:val="24"/>
        </w:rPr>
        <w:t xml:space="preserve">Our partnership approach and high quality of work fosters the level of comfort our clients value and deserve.    With our high touch style, we'll be able to provide you with the attention that you warrant and deserve for </w:t>
      </w:r>
      <w:r w:rsidR="00B061EE" w:rsidRPr="006C6AF1">
        <w:rPr>
          <w:rFonts w:cstheme="minorHAnsi"/>
          <w:color w:val="000000"/>
          <w:sz w:val="24"/>
          <w:szCs w:val="24"/>
        </w:rPr>
        <w:t>any search that you might find yourself confronted with.</w:t>
      </w:r>
    </w:p>
    <w:p w:rsidR="00B061EE" w:rsidRPr="004271D2" w:rsidRDefault="00B061EE" w:rsidP="00AF40FD">
      <w:pPr>
        <w:rPr>
          <w:rFonts w:cstheme="minorHAnsi"/>
          <w:color w:val="000000"/>
          <w:sz w:val="19"/>
          <w:szCs w:val="19"/>
        </w:rPr>
      </w:pPr>
    </w:p>
    <w:p w:rsidR="00B061EE" w:rsidRPr="00DB5AE7" w:rsidRDefault="00B061EE" w:rsidP="00DB5AE7">
      <w:pPr>
        <w:spacing w:after="0"/>
        <w:rPr>
          <w:rFonts w:cstheme="minorHAnsi"/>
          <w:i/>
          <w:sz w:val="24"/>
          <w:szCs w:val="24"/>
        </w:rPr>
      </w:pPr>
      <w:r w:rsidRPr="00DB5AE7">
        <w:rPr>
          <w:rFonts w:cstheme="minorHAnsi"/>
          <w:i/>
          <w:sz w:val="24"/>
          <w:szCs w:val="24"/>
        </w:rPr>
        <w:t>Contact us:</w:t>
      </w:r>
    </w:p>
    <w:p w:rsidR="00B061EE" w:rsidRPr="00DB5AE7" w:rsidRDefault="00992C1B" w:rsidP="00DB5AE7">
      <w:pPr>
        <w:spacing w:after="0"/>
        <w:rPr>
          <w:rFonts w:cstheme="minorHAnsi"/>
          <w:i/>
          <w:sz w:val="24"/>
          <w:szCs w:val="24"/>
        </w:rPr>
      </w:pPr>
      <w:hyperlink r:id="rId5" w:history="1">
        <w:r w:rsidR="00B061EE" w:rsidRPr="00DB5AE7">
          <w:rPr>
            <w:rStyle w:val="Hyperlink"/>
            <w:rFonts w:cstheme="minorHAnsi"/>
            <w:i/>
            <w:sz w:val="24"/>
            <w:szCs w:val="24"/>
          </w:rPr>
          <w:t>harry@maximusmanagementgroup.com</w:t>
        </w:r>
      </w:hyperlink>
    </w:p>
    <w:p w:rsidR="00B061EE" w:rsidRPr="004271D2" w:rsidRDefault="00B061EE" w:rsidP="00DB5AE7">
      <w:pPr>
        <w:spacing w:after="0"/>
        <w:rPr>
          <w:rFonts w:cstheme="minorHAnsi"/>
          <w:sz w:val="24"/>
          <w:szCs w:val="24"/>
        </w:rPr>
      </w:pPr>
      <w:r w:rsidRPr="00DB5AE7">
        <w:rPr>
          <w:rFonts w:cstheme="minorHAnsi"/>
          <w:i/>
          <w:sz w:val="24"/>
          <w:szCs w:val="24"/>
        </w:rPr>
        <w:t>202-744-7026</w:t>
      </w:r>
      <w:bookmarkStart w:id="0" w:name="_GoBack"/>
      <w:bookmarkEnd w:id="0"/>
    </w:p>
    <w:sectPr w:rsidR="00B061EE" w:rsidRPr="00427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018F3"/>
    <w:multiLevelType w:val="multilevel"/>
    <w:tmpl w:val="D12C17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447FA8"/>
    <w:multiLevelType w:val="hybridMultilevel"/>
    <w:tmpl w:val="866A0D04"/>
    <w:lvl w:ilvl="0" w:tplc="7230042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02C5A"/>
    <w:multiLevelType w:val="hybridMultilevel"/>
    <w:tmpl w:val="7536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DE6C44"/>
    <w:multiLevelType w:val="multilevel"/>
    <w:tmpl w:val="6DCEF3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A5665D"/>
    <w:multiLevelType w:val="multilevel"/>
    <w:tmpl w:val="7EF27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95CD5"/>
    <w:multiLevelType w:val="hybridMultilevel"/>
    <w:tmpl w:val="82022DFC"/>
    <w:lvl w:ilvl="0" w:tplc="0CFC982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9C5E98"/>
    <w:multiLevelType w:val="multilevel"/>
    <w:tmpl w:val="728E56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E3343E"/>
    <w:multiLevelType w:val="multilevel"/>
    <w:tmpl w:val="CB10D6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893F5D"/>
    <w:multiLevelType w:val="multilevel"/>
    <w:tmpl w:val="0576F7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C64265"/>
    <w:multiLevelType w:val="multilevel"/>
    <w:tmpl w:val="C87A82F0"/>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Wingdings" w:hAnsi="Wingdings"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15:restartNumberingAfterBreak="0">
    <w:nsid w:val="79336142"/>
    <w:multiLevelType w:val="multilevel"/>
    <w:tmpl w:val="DBCCB2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0"/>
  </w:num>
  <w:num w:numId="4">
    <w:abstractNumId w:val="8"/>
  </w:num>
  <w:num w:numId="5">
    <w:abstractNumId w:val="6"/>
  </w:num>
  <w:num w:numId="6">
    <w:abstractNumId w:val="10"/>
  </w:num>
  <w:num w:numId="7">
    <w:abstractNumId w:val="3"/>
  </w:num>
  <w:num w:numId="8">
    <w:abstractNumId w:val="9"/>
  </w:num>
  <w:num w:numId="9">
    <w:abstractNumId w:val="2"/>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E5D"/>
    <w:rsid w:val="00040CA9"/>
    <w:rsid w:val="000802B0"/>
    <w:rsid w:val="0008769F"/>
    <w:rsid w:val="000B1B60"/>
    <w:rsid w:val="000C177B"/>
    <w:rsid w:val="000E056D"/>
    <w:rsid w:val="000E1A30"/>
    <w:rsid w:val="001205D3"/>
    <w:rsid w:val="00125BCC"/>
    <w:rsid w:val="001519DB"/>
    <w:rsid w:val="00154FB1"/>
    <w:rsid w:val="00161893"/>
    <w:rsid w:val="00162A2C"/>
    <w:rsid w:val="001C6B9D"/>
    <w:rsid w:val="001D2691"/>
    <w:rsid w:val="001F1F8F"/>
    <w:rsid w:val="001F2457"/>
    <w:rsid w:val="00210043"/>
    <w:rsid w:val="00214C88"/>
    <w:rsid w:val="00223292"/>
    <w:rsid w:val="00242C00"/>
    <w:rsid w:val="00254FC1"/>
    <w:rsid w:val="00261F21"/>
    <w:rsid w:val="0028730D"/>
    <w:rsid w:val="002905BA"/>
    <w:rsid w:val="0029442A"/>
    <w:rsid w:val="002A16E6"/>
    <w:rsid w:val="002A6BD9"/>
    <w:rsid w:val="002C7076"/>
    <w:rsid w:val="002E4BF8"/>
    <w:rsid w:val="00304B06"/>
    <w:rsid w:val="00342AED"/>
    <w:rsid w:val="003856EB"/>
    <w:rsid w:val="00391A90"/>
    <w:rsid w:val="00392186"/>
    <w:rsid w:val="003C5488"/>
    <w:rsid w:val="003E55FE"/>
    <w:rsid w:val="00416893"/>
    <w:rsid w:val="0042337E"/>
    <w:rsid w:val="004271D2"/>
    <w:rsid w:val="00441E06"/>
    <w:rsid w:val="00475E70"/>
    <w:rsid w:val="004B0130"/>
    <w:rsid w:val="004C18D5"/>
    <w:rsid w:val="004D0CED"/>
    <w:rsid w:val="004D4E3C"/>
    <w:rsid w:val="004E2A7E"/>
    <w:rsid w:val="00520CD8"/>
    <w:rsid w:val="005369CB"/>
    <w:rsid w:val="00537E75"/>
    <w:rsid w:val="00590A0E"/>
    <w:rsid w:val="005E1358"/>
    <w:rsid w:val="005E4347"/>
    <w:rsid w:val="005E6491"/>
    <w:rsid w:val="00621AAC"/>
    <w:rsid w:val="0064611E"/>
    <w:rsid w:val="00647885"/>
    <w:rsid w:val="00650A39"/>
    <w:rsid w:val="00694E43"/>
    <w:rsid w:val="006A1BD4"/>
    <w:rsid w:val="006A3A76"/>
    <w:rsid w:val="006B2251"/>
    <w:rsid w:val="006C6AF1"/>
    <w:rsid w:val="006D1873"/>
    <w:rsid w:val="006E18EC"/>
    <w:rsid w:val="007014C8"/>
    <w:rsid w:val="00705A24"/>
    <w:rsid w:val="00711446"/>
    <w:rsid w:val="0071213A"/>
    <w:rsid w:val="00715E5D"/>
    <w:rsid w:val="00724818"/>
    <w:rsid w:val="0073085A"/>
    <w:rsid w:val="00736145"/>
    <w:rsid w:val="00755618"/>
    <w:rsid w:val="007A13A5"/>
    <w:rsid w:val="007B454D"/>
    <w:rsid w:val="007F76F4"/>
    <w:rsid w:val="00814BB0"/>
    <w:rsid w:val="008269F9"/>
    <w:rsid w:val="008467DF"/>
    <w:rsid w:val="0086287F"/>
    <w:rsid w:val="0086312B"/>
    <w:rsid w:val="00870126"/>
    <w:rsid w:val="00870ACA"/>
    <w:rsid w:val="00881668"/>
    <w:rsid w:val="008A23D9"/>
    <w:rsid w:val="008A5B97"/>
    <w:rsid w:val="008E6074"/>
    <w:rsid w:val="008F0FF1"/>
    <w:rsid w:val="009067B7"/>
    <w:rsid w:val="00917AA5"/>
    <w:rsid w:val="0092469A"/>
    <w:rsid w:val="00937D43"/>
    <w:rsid w:val="009476BF"/>
    <w:rsid w:val="009510CF"/>
    <w:rsid w:val="009627E2"/>
    <w:rsid w:val="009652DC"/>
    <w:rsid w:val="00966521"/>
    <w:rsid w:val="00984DDE"/>
    <w:rsid w:val="00992C1B"/>
    <w:rsid w:val="009A3A1B"/>
    <w:rsid w:val="009B7154"/>
    <w:rsid w:val="009D4721"/>
    <w:rsid w:val="009E7FD6"/>
    <w:rsid w:val="00A342DD"/>
    <w:rsid w:val="00A47414"/>
    <w:rsid w:val="00A53BD2"/>
    <w:rsid w:val="00A63724"/>
    <w:rsid w:val="00A65505"/>
    <w:rsid w:val="00AD4398"/>
    <w:rsid w:val="00AD4468"/>
    <w:rsid w:val="00AE217F"/>
    <w:rsid w:val="00AF40FD"/>
    <w:rsid w:val="00B0102D"/>
    <w:rsid w:val="00B04386"/>
    <w:rsid w:val="00B061EE"/>
    <w:rsid w:val="00B26DD6"/>
    <w:rsid w:val="00B6086B"/>
    <w:rsid w:val="00B92AFB"/>
    <w:rsid w:val="00BA5949"/>
    <w:rsid w:val="00BB066B"/>
    <w:rsid w:val="00BB5B4D"/>
    <w:rsid w:val="00BF0D2F"/>
    <w:rsid w:val="00C20A67"/>
    <w:rsid w:val="00C5086D"/>
    <w:rsid w:val="00C5366E"/>
    <w:rsid w:val="00C6638C"/>
    <w:rsid w:val="00C81874"/>
    <w:rsid w:val="00CB42C3"/>
    <w:rsid w:val="00CD686C"/>
    <w:rsid w:val="00CF3970"/>
    <w:rsid w:val="00D1329B"/>
    <w:rsid w:val="00D139AC"/>
    <w:rsid w:val="00D202AA"/>
    <w:rsid w:val="00D23A35"/>
    <w:rsid w:val="00D55BCE"/>
    <w:rsid w:val="00D60473"/>
    <w:rsid w:val="00DB5AE7"/>
    <w:rsid w:val="00DC0ECD"/>
    <w:rsid w:val="00DD7123"/>
    <w:rsid w:val="00E202A8"/>
    <w:rsid w:val="00E30FD0"/>
    <w:rsid w:val="00E50F67"/>
    <w:rsid w:val="00EA244B"/>
    <w:rsid w:val="00EE0490"/>
    <w:rsid w:val="00F00BA3"/>
    <w:rsid w:val="00F01C6A"/>
    <w:rsid w:val="00F07BEC"/>
    <w:rsid w:val="00F52198"/>
    <w:rsid w:val="00F639DE"/>
    <w:rsid w:val="00F65323"/>
    <w:rsid w:val="00F7227E"/>
    <w:rsid w:val="00F802E7"/>
    <w:rsid w:val="00F85AE4"/>
    <w:rsid w:val="00F90191"/>
    <w:rsid w:val="00FA0A77"/>
    <w:rsid w:val="00FB1C9F"/>
    <w:rsid w:val="00FB6737"/>
    <w:rsid w:val="00FB7602"/>
    <w:rsid w:val="00FF1280"/>
    <w:rsid w:val="00FF4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3ECAEF-D559-4226-8571-BB2EE5EBE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E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5E5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B1C9F"/>
    <w:pPr>
      <w:ind w:left="720"/>
      <w:contextualSpacing/>
    </w:pPr>
  </w:style>
  <w:style w:type="character" w:styleId="Hyperlink">
    <w:name w:val="Hyperlink"/>
    <w:basedOn w:val="DefaultParagraphFont"/>
    <w:uiPriority w:val="99"/>
    <w:unhideWhenUsed/>
    <w:rsid w:val="00B061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78750">
      <w:bodyDiv w:val="1"/>
      <w:marLeft w:val="0"/>
      <w:marRight w:val="0"/>
      <w:marTop w:val="0"/>
      <w:marBottom w:val="0"/>
      <w:divBdr>
        <w:top w:val="none" w:sz="0" w:space="0" w:color="auto"/>
        <w:left w:val="none" w:sz="0" w:space="0" w:color="auto"/>
        <w:bottom w:val="none" w:sz="0" w:space="0" w:color="auto"/>
        <w:right w:val="none" w:sz="0" w:space="0" w:color="auto"/>
      </w:divBdr>
    </w:div>
    <w:div w:id="679045045">
      <w:bodyDiv w:val="1"/>
      <w:marLeft w:val="0"/>
      <w:marRight w:val="0"/>
      <w:marTop w:val="0"/>
      <w:marBottom w:val="0"/>
      <w:divBdr>
        <w:top w:val="none" w:sz="0" w:space="0" w:color="auto"/>
        <w:left w:val="none" w:sz="0" w:space="0" w:color="auto"/>
        <w:bottom w:val="none" w:sz="0" w:space="0" w:color="auto"/>
        <w:right w:val="none" w:sz="0" w:space="0" w:color="auto"/>
      </w:divBdr>
    </w:div>
    <w:div w:id="159844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arry@maximusmanagementgrou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529</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black</dc:creator>
  <cp:keywords/>
  <dc:description/>
  <cp:lastModifiedBy>harry black</cp:lastModifiedBy>
  <cp:revision>4</cp:revision>
  <cp:lastPrinted>2018-06-12T15:39:00Z</cp:lastPrinted>
  <dcterms:created xsi:type="dcterms:W3CDTF">2018-06-12T15:05:00Z</dcterms:created>
  <dcterms:modified xsi:type="dcterms:W3CDTF">2018-06-12T17:01:00Z</dcterms:modified>
</cp:coreProperties>
</file>